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1EE" w:rsidRPr="003951EE" w:rsidRDefault="003951EE" w:rsidP="003951EE">
      <w:pPr>
        <w:shd w:val="clear" w:color="auto" w:fill="FFFFFF"/>
        <w:spacing w:before="75" w:after="150" w:line="495" w:lineRule="atLeast"/>
        <w:outlineLvl w:val="1"/>
        <w:rPr>
          <w:rFonts w:ascii="Open Sans" w:eastAsia="Times New Roman" w:hAnsi="Open Sans" w:cs="Helvetica"/>
          <w:color w:val="555555"/>
          <w:sz w:val="36"/>
          <w:szCs w:val="36"/>
          <w:lang w:val="de-DE" w:eastAsia="de-CH"/>
        </w:rPr>
      </w:pPr>
      <w:r w:rsidRPr="003951EE">
        <w:rPr>
          <w:rFonts w:ascii="Open Sans" w:eastAsia="Times New Roman" w:hAnsi="Open Sans" w:cs="Helvetica"/>
          <w:color w:val="555555"/>
          <w:sz w:val="36"/>
          <w:szCs w:val="36"/>
          <w:lang w:val="de-DE" w:eastAsia="de-CH"/>
        </w:rPr>
        <w:t>Qualifikationsfristen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b/>
          <w:bCs/>
          <w:color w:val="555555"/>
          <w:sz w:val="21"/>
          <w:szCs w:val="21"/>
          <w:lang w:val="de-DE" w:eastAsia="de-CH"/>
        </w:rPr>
        <w:t>Wettspielreglement SFV, Artikeln 144-145-146:</w:t>
      </w:r>
      <w:r w:rsidRPr="003951EE">
        <w:rPr>
          <w:rFonts w:ascii="Helvetica" w:eastAsia="Times New Roman" w:hAnsi="Helvetica" w:cs="Helvetica"/>
          <w:color w:val="555555"/>
          <w:sz w:val="21"/>
          <w:szCs w:val="21"/>
          <w:lang w:val="de-DE" w:eastAsia="de-CH"/>
        </w:rPr>
        <w:t> </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b/>
          <w:bCs/>
          <w:color w:val="555555"/>
          <w:sz w:val="21"/>
          <w:szCs w:val="21"/>
          <w:lang w:val="de-DE" w:eastAsia="de-CH"/>
        </w:rPr>
        <w:t xml:space="preserve">Artikel 144 Einreichungsfristen für Amateure </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1. Anmeldegesuche für Amateure können der Spielerkontrolle des SFV mittels www.clubcorner.ch ganzjährig eingereicht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2. Transfergesuche (definitive und leihweise nationale Übertritte; internationale Übertritte) für Amateure können der Spielerkontrolle des SFV mittels www.clubcorner.ch innerhalb der nachstehenden Fristen eingereicht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vom 10. Juni bis und mit 31. August für internationale Übertritte und bis und mit 30. September für alle anderen Qualifikationsgesuche;</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vom 15. Januar bis und mit 15. Februar für internationale Übertritte und bis und mit 28. Februar für alle anderen Qualifikationsgesuche.</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3. Transfergesuche (definitive und leihweise nationale Übertritte) für Amateure von aufgelösten bisherigen Klubs oder von bisherigen Klubs ohne aktives Team können mittels www.clubcorner.ch vom 10. Juni bis und mit 15. April eingereicht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4. Transfergesuche (definitive und leihweise nationale Übertritte) für Amateure, deren letzter Einsatz in einem Verbandsspiel mehr als zwei Jahre zurückliegt, können mittels www.clubcorner.ch ganzjährig eingereicht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b/>
          <w:bCs/>
          <w:color w:val="555555"/>
          <w:sz w:val="21"/>
          <w:szCs w:val="21"/>
          <w:lang w:val="de-DE" w:eastAsia="de-CH"/>
        </w:rPr>
        <w:t xml:space="preserve">Artikel 145 Einreichungsfristen für Nichtamateure </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1. Anmeldegesuche und Transfergesuche (definitive und leihweise nationale Übertritte; internationale Übertritte) für Nichtamateure von Klubs der Ersten Liga, der 2. Liga interregional und der National-Liga A und B der Frauen können der Spielerkontrolle des SFV mittels www.clubcorner.ch innerhalb der nachstehenden Fristen eingereicht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vom 10. Juni bis und mit 31. August für internationale Übertritte und bis und mit 30. September für alle anderen Qualifikationsgesuche;</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vom 15. Januar bis und mit 15. Februar für internationale Übertritte und bis und mit 28. Februar für alle anderen Qualifikationsgesuche.</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2. Die Einreichungsfristen für Nichtamateure von SFL-Klubs richten sich nach den Bestimmungen des Reglements der SFL über die Qualifikation der SFL-Spieler.</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b/>
          <w:bCs/>
          <w:color w:val="555555"/>
          <w:sz w:val="21"/>
          <w:szCs w:val="21"/>
          <w:lang w:val="de-DE" w:eastAsia="de-CH"/>
        </w:rPr>
        <w:t xml:space="preserve">Artikel 146 Qualifikationstermin </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1. Spieler, für die ein Anmelde- oder Transfergesuch (definitiver oder leihweiser nationaler Übertritt) eingereicht wird, erhalten die Qualifikation auf den 7. Tag nach dem Tag der Einreichung des vollständigen Gesuchs mittels www.clubcorner.ch. Liegt der so ermittelte Tag der Qualifikation im Juni, wird die Qualifikation auf den 1. Juli erteilt.</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xml:space="preserve">2. Anmeldegesuche sind vollständig, sobald sie mittels www.clubcorner.ch vom Klub und vom Spieler (bei Minderjährigen von einem gesetzlichen Vertreter) autorisiert sind. Unter Vorbehalt abweichender Bestimmungen dieses Reglements sind Transfergesuche (definitive oder leihweise nationale Übertritte) vollständig, sobald zusätzlich die Zustimmung des bisherigen Klubs </w:t>
      </w:r>
      <w:proofErr w:type="spellStart"/>
      <w:r w:rsidRPr="003951EE">
        <w:rPr>
          <w:rFonts w:ascii="Helvetica" w:eastAsia="Times New Roman" w:hAnsi="Helvetica" w:cs="Helvetica"/>
          <w:color w:val="555555"/>
          <w:sz w:val="21"/>
          <w:szCs w:val="21"/>
          <w:lang w:val="de-DE" w:eastAsia="de-CH"/>
        </w:rPr>
        <w:t>gemäss</w:t>
      </w:r>
      <w:proofErr w:type="spellEnd"/>
      <w:r w:rsidRPr="003951EE">
        <w:rPr>
          <w:rFonts w:ascii="Helvetica" w:eastAsia="Times New Roman" w:hAnsi="Helvetica" w:cs="Helvetica"/>
          <w:color w:val="555555"/>
          <w:sz w:val="21"/>
          <w:szCs w:val="21"/>
          <w:lang w:val="de-DE" w:eastAsia="de-CH"/>
        </w:rPr>
        <w:t xml:space="preserve"> diesem Reglement mittels www.clubcorner.ch vorliegt. Die Zustimmung zu leihweisen nationalen Übertritten muss innerhalb der Einreichungsfristen für nationale Übertritte </w:t>
      </w:r>
      <w:proofErr w:type="spellStart"/>
      <w:r w:rsidRPr="003951EE">
        <w:rPr>
          <w:rFonts w:ascii="Helvetica" w:eastAsia="Times New Roman" w:hAnsi="Helvetica" w:cs="Helvetica"/>
          <w:color w:val="555555"/>
          <w:sz w:val="21"/>
          <w:szCs w:val="21"/>
          <w:lang w:val="de-DE" w:eastAsia="de-CH"/>
        </w:rPr>
        <w:t>gemäss</w:t>
      </w:r>
      <w:proofErr w:type="spellEnd"/>
      <w:r w:rsidRPr="003951EE">
        <w:rPr>
          <w:rFonts w:ascii="Helvetica" w:eastAsia="Times New Roman" w:hAnsi="Helvetica" w:cs="Helvetica"/>
          <w:color w:val="555555"/>
          <w:sz w:val="21"/>
          <w:szCs w:val="21"/>
          <w:lang w:val="de-DE" w:eastAsia="de-CH"/>
        </w:rPr>
        <w:t xml:space="preserve"> Art. 144 und 145 dieses Reglements vorliegen. Die Zustimmung zu definitiven nationalen Übertritten kann auch nach diesen Fristen erteilt werden.</w:t>
      </w:r>
    </w:p>
    <w:p w:rsidR="003951EE" w:rsidRPr="003951EE" w:rsidRDefault="003951EE" w:rsidP="003951EE">
      <w:pPr>
        <w:shd w:val="clear" w:color="auto" w:fill="FFFFFF"/>
        <w:spacing w:after="150"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t xml:space="preserve">3. Amateure und Nichtamateure, welche zuletzt in einem Klub im Ausland gespielt haben, können erst nach Erhalt des internationalen Freigabescheins des ausländischen Verbandes, frühestens aber </w:t>
      </w:r>
      <w:proofErr w:type="spellStart"/>
      <w:r w:rsidRPr="003951EE">
        <w:rPr>
          <w:rFonts w:ascii="Helvetica" w:eastAsia="Times New Roman" w:hAnsi="Helvetica" w:cs="Helvetica"/>
          <w:color w:val="555555"/>
          <w:sz w:val="21"/>
          <w:szCs w:val="21"/>
          <w:lang w:val="de-DE" w:eastAsia="de-CH"/>
        </w:rPr>
        <w:t>gemäss</w:t>
      </w:r>
      <w:proofErr w:type="spellEnd"/>
      <w:r w:rsidRPr="003951EE">
        <w:rPr>
          <w:rFonts w:ascii="Helvetica" w:eastAsia="Times New Roman" w:hAnsi="Helvetica" w:cs="Helvetica"/>
          <w:color w:val="555555"/>
          <w:sz w:val="21"/>
          <w:szCs w:val="21"/>
          <w:lang w:val="de-DE" w:eastAsia="de-CH"/>
        </w:rPr>
        <w:t xml:space="preserve"> Absatz 1 dieser Bestimmung qualifiziert werden.</w:t>
      </w:r>
    </w:p>
    <w:p w:rsidR="003951EE" w:rsidRPr="003951EE" w:rsidRDefault="003951EE" w:rsidP="003951EE">
      <w:pPr>
        <w:shd w:val="clear" w:color="auto" w:fill="FFFFFF"/>
        <w:spacing w:line="240" w:lineRule="auto"/>
        <w:rPr>
          <w:rFonts w:ascii="Helvetica" w:eastAsia="Times New Roman" w:hAnsi="Helvetica" w:cs="Helvetica"/>
          <w:color w:val="555555"/>
          <w:sz w:val="21"/>
          <w:szCs w:val="21"/>
          <w:lang w:val="de-DE" w:eastAsia="de-CH"/>
        </w:rPr>
      </w:pPr>
      <w:r w:rsidRPr="003951EE">
        <w:rPr>
          <w:rFonts w:ascii="Helvetica" w:eastAsia="Times New Roman" w:hAnsi="Helvetica" w:cs="Helvetica"/>
          <w:color w:val="555555"/>
          <w:sz w:val="21"/>
          <w:szCs w:val="21"/>
          <w:lang w:val="de-DE" w:eastAsia="de-CH"/>
        </w:rPr>
        <w:lastRenderedPageBreak/>
        <w:t>4. Die Qualifikationsfristen für Nichtamateure von SFL-Klubs richten sich nach den Bestimmungen des Reglements der SFL über die Qualifikation der SFL-Spieler.</w:t>
      </w:r>
    </w:p>
    <w:p w:rsidR="003951EE" w:rsidRPr="003951EE" w:rsidRDefault="003951EE">
      <w:pPr>
        <w:rPr>
          <w:lang w:val="de-DE"/>
        </w:rPr>
      </w:pPr>
      <w:bookmarkStart w:id="0" w:name="_GoBack"/>
      <w:bookmarkEnd w:id="0"/>
    </w:p>
    <w:sectPr w:rsidR="003951EE" w:rsidRPr="003951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EE"/>
    <w:rsid w:val="003951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CD2A6-BC0B-4169-916D-69659CB5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951EE"/>
    <w:pPr>
      <w:spacing w:before="75" w:after="150" w:line="495" w:lineRule="atLeast"/>
      <w:outlineLvl w:val="1"/>
    </w:pPr>
    <w:rPr>
      <w:rFonts w:ascii="Open Sans" w:eastAsia="Times New Roman" w:hAnsi="Open Sans" w:cs="Times New Roman"/>
      <w:color w:val="555555"/>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951EE"/>
    <w:rPr>
      <w:rFonts w:ascii="Open Sans" w:eastAsia="Times New Roman" w:hAnsi="Open Sans" w:cs="Times New Roman"/>
      <w:color w:val="555555"/>
      <w:sz w:val="36"/>
      <w:szCs w:val="36"/>
      <w:lang w:eastAsia="de-CH"/>
    </w:rPr>
  </w:style>
  <w:style w:type="character" w:styleId="Fett">
    <w:name w:val="Strong"/>
    <w:basedOn w:val="Absatz-Standardschriftart"/>
    <w:uiPriority w:val="22"/>
    <w:qFormat/>
    <w:rsid w:val="003951EE"/>
    <w:rPr>
      <w:b/>
      <w:bCs/>
    </w:rPr>
  </w:style>
  <w:style w:type="paragraph" w:styleId="StandardWeb">
    <w:name w:val="Normal (Web)"/>
    <w:basedOn w:val="Standard"/>
    <w:uiPriority w:val="99"/>
    <w:semiHidden/>
    <w:unhideWhenUsed/>
    <w:rsid w:val="003951EE"/>
    <w:pPr>
      <w:spacing w:after="150" w:line="240" w:lineRule="auto"/>
    </w:pPr>
    <w:rPr>
      <w:rFonts w:ascii="Times New Roman" w:eastAsia="Times New Roman" w:hAnsi="Times New Roman" w:cs="Times New Roman"/>
      <w:color w:val="555555"/>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5936">
      <w:bodyDiv w:val="1"/>
      <w:marLeft w:val="0"/>
      <w:marRight w:val="0"/>
      <w:marTop w:val="0"/>
      <w:marBottom w:val="930"/>
      <w:divBdr>
        <w:top w:val="none" w:sz="0" w:space="0" w:color="auto"/>
        <w:left w:val="none" w:sz="0" w:space="0" w:color="auto"/>
        <w:bottom w:val="none" w:sz="0" w:space="0" w:color="auto"/>
        <w:right w:val="none" w:sz="0" w:space="0" w:color="auto"/>
      </w:divBdr>
      <w:divsChild>
        <w:div w:id="1175001077">
          <w:marLeft w:val="0"/>
          <w:marRight w:val="0"/>
          <w:marTop w:val="0"/>
          <w:marBottom w:val="0"/>
          <w:divBdr>
            <w:top w:val="none" w:sz="0" w:space="0" w:color="auto"/>
            <w:left w:val="none" w:sz="0" w:space="0" w:color="auto"/>
            <w:bottom w:val="none" w:sz="0" w:space="0" w:color="auto"/>
            <w:right w:val="none" w:sz="0" w:space="0" w:color="auto"/>
          </w:divBdr>
          <w:divsChild>
            <w:div w:id="936862735">
              <w:marLeft w:val="0"/>
              <w:marRight w:val="0"/>
              <w:marTop w:val="0"/>
              <w:marBottom w:val="0"/>
              <w:divBdr>
                <w:top w:val="none" w:sz="0" w:space="0" w:color="auto"/>
                <w:left w:val="none" w:sz="0" w:space="0" w:color="auto"/>
                <w:bottom w:val="none" w:sz="0" w:space="0" w:color="auto"/>
                <w:right w:val="none" w:sz="0" w:space="0" w:color="auto"/>
              </w:divBdr>
              <w:divsChild>
                <w:div w:id="1816097608">
                  <w:marLeft w:val="-225"/>
                  <w:marRight w:val="-225"/>
                  <w:marTop w:val="0"/>
                  <w:marBottom w:val="0"/>
                  <w:divBdr>
                    <w:top w:val="none" w:sz="0" w:space="0" w:color="auto"/>
                    <w:left w:val="none" w:sz="0" w:space="0" w:color="auto"/>
                    <w:bottom w:val="none" w:sz="0" w:space="0" w:color="auto"/>
                    <w:right w:val="none" w:sz="0" w:space="0" w:color="auto"/>
                  </w:divBdr>
                  <w:divsChild>
                    <w:div w:id="2068137965">
                      <w:marLeft w:val="0"/>
                      <w:marRight w:val="0"/>
                      <w:marTop w:val="0"/>
                      <w:marBottom w:val="0"/>
                      <w:divBdr>
                        <w:top w:val="none" w:sz="0" w:space="0" w:color="auto"/>
                        <w:left w:val="none" w:sz="0" w:space="0" w:color="auto"/>
                        <w:bottom w:val="none" w:sz="0" w:space="0" w:color="auto"/>
                        <w:right w:val="none" w:sz="0" w:space="0" w:color="auto"/>
                      </w:divBdr>
                      <w:divsChild>
                        <w:div w:id="233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Tischhauser</dc:creator>
  <cp:keywords/>
  <dc:description/>
  <cp:lastModifiedBy>Christina Tischhauser</cp:lastModifiedBy>
  <cp:revision>1</cp:revision>
  <dcterms:created xsi:type="dcterms:W3CDTF">2019-06-06T06:23:00Z</dcterms:created>
  <dcterms:modified xsi:type="dcterms:W3CDTF">2019-06-06T06:23:00Z</dcterms:modified>
</cp:coreProperties>
</file>